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/1302/2026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04.03.</w:t>
      </w:r>
      <w:r>
        <w:rPr>
          <w:rFonts w:ascii="Times New Roman" w:eastAsia="Times New Roman" w:hAnsi="Times New Roman" w:cs="Times New Roman"/>
          <w:sz w:val="28"/>
          <w:szCs w:val="28"/>
        </w:rPr>
        <w:t>2026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Сургутского судебного района Ханты-Мансийского автономного округа-Югры Галбарцева И.А.,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2 статьи 14.1 Кодекса Российской Федерации об административных правонарушениях, в отношении: </w:t>
      </w:r>
    </w:p>
    <w:p>
      <w:pPr>
        <w:spacing w:before="0" w:after="160" w:line="259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Турдубаева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Рустамжона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5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по адресу: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Белый Яр, ул. Ермака, д. 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Турдубаев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транспортном средстве,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используя приложение «Яндекс </w:t>
      </w:r>
      <w:r>
        <w:rPr>
          <w:rFonts w:ascii="Times New Roman" w:eastAsia="Times New Roman" w:hAnsi="Times New Roman" w:cs="Times New Roman"/>
          <w:sz w:val="28"/>
          <w:szCs w:val="28"/>
        </w:rPr>
        <w:t>Такси</w:t>
      </w:r>
      <w:r>
        <w:rPr>
          <w:rFonts w:ascii="Times New Roman" w:eastAsia="Times New Roman" w:hAnsi="Times New Roman" w:cs="Times New Roman"/>
          <w:sz w:val="28"/>
          <w:szCs w:val="28"/>
        </w:rPr>
        <w:t>», в нарушение ст.3 Федерального закона от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№580-ФЗ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осуществлял предпринимательскую деятельность, направленную на систематическое получение прибыли путем оказания услуг по перевозке пассажиров, без специального разрешения - лицензии.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Турдубаева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 протокол об административном правонарушении, предусмотренном ч.2 ст. 14.1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Турдубаев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извещенный о времени и месте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Турдубаева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имеющимся в деле материалам.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ч.2 ст.14.1 Кодекса Российской Федерации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-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абз</w:t>
      </w:r>
      <w:r>
        <w:rPr>
          <w:rFonts w:ascii="Times New Roman" w:eastAsia="Times New Roman" w:hAnsi="Times New Roman" w:cs="Times New Roman"/>
          <w:sz w:val="28"/>
          <w:szCs w:val="28"/>
        </w:rPr>
        <w:t>. 3 ч. 1 ст. 2 ГК РФ,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Турдубаева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ч.2 ст.14.1 Кодекса Российской Федерации об административных правонарушениях подтверждается: протоколом об административном правонарушении; рапортом инспектора Госавтоинспекции ОМВД России по Сургутскому району; выпиской из </w:t>
      </w:r>
      <w:r>
        <w:rPr>
          <w:rFonts w:ascii="Times New Roman" w:eastAsia="Times New Roman" w:hAnsi="Times New Roman" w:cs="Times New Roman"/>
          <w:sz w:val="28"/>
          <w:szCs w:val="28"/>
        </w:rPr>
        <w:t>ЕГРИПа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Турдубаева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и другими доказательствами.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Доказательства по делу об административном правонарушении собраны в соответствии с требованиями Кодекса Российской Федерации об административных правонарушениях, в сроки, установленные ст.4.5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вид и размер административного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Турдубаеву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>, суд учитывает обстоятельства, характеризующие степень общественной опасности административного правонарушения и личность лица, совершившего административное правонарушение.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Турдубаева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4.2 Кодекса Российской Федерации об административных правонарушениях судом не установлено.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Турдубаева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ст.4.3 Кодекса Российской Федерации об административных правонарушениях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характера совершённого административного правонарушения, личности лица, совершившего административное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правонарушение, отсутствие смягчающих и отягчающих административную ответственность обстоятельств, в целях исправления и предупреждения совершения новых правонарушений, суд счит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Турдубаеву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по ч.2 ст.14.1 Кодекса Российской Федерации об административных правонарушениях в виде административного штрафа.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Турдубаева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Рустамжона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ч.2 ст.14.1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2000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0412365400135004022614103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г.п.Белый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Яр, </w:t>
      </w:r>
      <w:r>
        <w:rPr>
          <w:rFonts w:ascii="Times New Roman" w:eastAsia="Times New Roman" w:hAnsi="Times New Roman" w:cs="Times New Roman"/>
          <w:sz w:val="28"/>
          <w:szCs w:val="28"/>
        </w:rPr>
        <w:t>ул.Совхозная</w:t>
      </w:r>
      <w:r>
        <w:rPr>
          <w:rFonts w:ascii="Times New Roman" w:eastAsia="Times New Roman" w:hAnsi="Times New Roman" w:cs="Times New Roman"/>
          <w:sz w:val="28"/>
          <w:szCs w:val="28"/>
        </w:rPr>
        <w:t>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судебного района Ханты-Мансийского автономного округа - Югры в течение 10 дней со дня вручения или получения копии постановления.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И.А. Галбарцева </w:t>
      </w: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5rplc-6">
    <w:name w:val="cat-PassportData grp-25 rplc-6"/>
    <w:basedOn w:val="DefaultParagraphFont"/>
  </w:style>
  <w:style w:type="character" w:customStyle="1" w:styleId="cat-UserDefinedgrp-35rplc-7">
    <w:name w:val="cat-UserDefined grp-35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